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Задания к семинарским занятиям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о переводческой профессии с точки зрения переводчиков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Профессиональн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ый дресс код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надежност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профессиональная увлеченность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профессиональные требования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профессиональная этика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профессиональные качества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Представление о переводческой профессии с точки зрения заказчика перевода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качество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текста перевода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требования к переводчику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своевременность выполнения переводов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 как вид социальной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межличностной коммуникации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Личностные факторы коммуникации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общительность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коммуникативная совместимость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адаптивность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самосознание личности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стиль общения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Ситуационные факторы коммуникации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контекст коммуникации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замкнутость ритуалы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нормы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правила общения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Взаимоотношения с заказчиком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Правовой и общественный статус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 как часть социума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Психолингвистические особенности переводческого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стили усвоения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интуиция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способности к аналитико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синтетической переработке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контекст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релевантное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практики и теоретики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зрительное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слуховое и кинестетическое восприятие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обработка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референции и реакции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фоновые 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Организация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переводческой деятельност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ью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Виды и типы переводчиков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проектами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фрилансеры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переводчики компании – плюсы и минусы их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Современное рабочее место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Знакомство с техническим обеспечением перевода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Информационные технологии в переводе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Интернет ресурсы в помощь переводчику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технологии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накопители переводов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ашинный перевод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ереводческие сайты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программы для перевода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Рабочее место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Рабочий опыт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ерминологи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разных сфер в работе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Переводческие образовательные учреждения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Переводческие учреждения США и Канады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Женевская переводческая 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Переводческие учреждения Казахстана 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ближних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Профессиональные сообщества и объединения переводчиков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Переводческие союзы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уставы и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о переводческой профессии с точки зрения переводчиков и не переводчиков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Кейс задания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о переводческой профессии с точки зрения заказчика Вид снаружи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надежность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своевременность перевода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цена контракта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компромиссы надежность текста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11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 как часть социума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межличностной коммуникации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 как вид социальной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Речевые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 и теория речевых актов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 как часть социума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притворство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стать переводчиком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культурной среды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погружение в 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постижение межкультурных различий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Кейс задания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лингвистические особенности переводческого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Профессиональные качества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профессиональная увлеченность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кругозор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память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Лингвистические особенности переводческого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Кейс ситуации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13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переводческой деятельности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Виды и типы переводчиков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проектами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фрилансеры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переводчики компании – плюсы и минусы их работы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Рабочее место переводчика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Рабочий опыт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ерминологи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Современные средства на столе у переводчика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Информационные технологии в переводе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Интернет ресурсы переводчик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en-US"/>
        </w:rPr>
        <w:t>: SmartCat.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машинный перевод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(SmartCat)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Тема </w:t>
      </w:r>
      <w:r>
        <w:rPr>
          <w:rFonts w:ascii="Times New Roman" w:hAnsi="Times New Roman"/>
          <w:sz w:val="28"/>
          <w:szCs w:val="28"/>
          <w:rtl w:val="0"/>
          <w:lang w:val="en-US"/>
        </w:rPr>
        <w:t>16.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Переводческие союзы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уставы и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